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49D11" w14:textId="77777777" w:rsidR="00F6553C" w:rsidRPr="00D854D6" w:rsidRDefault="00F6553C" w:rsidP="00F6553C">
      <w:pPr>
        <w:widowControl w:val="0"/>
        <w:spacing w:after="220" w:line="240" w:lineRule="auto"/>
        <w:ind w:firstLine="1"/>
        <w:rPr>
          <w:rFonts w:ascii="Arial" w:eastAsia="Times New Roman" w:hAnsi="Arial" w:cs="Times New Roman"/>
        </w:rPr>
      </w:pPr>
      <w:r>
        <w:rPr>
          <w:rFonts w:ascii="Arial" w:hAnsi="Arial"/>
        </w:rPr>
        <w:t>xxx DEKRETUA, xxxxren xxkoa, zeinaren bidez aldatzen baita batetik, Haur eta gazteen aisialdirako hezitzaileak trebatzeko eskolak eta, bestetik, haur eta gazteen aisialdi-jardueretarako begirale eta zuzendariak trebatzeko ikastaroak izendapen ofizialez onartzeko eta bertan parte hartzeko modua arautzen duen Dekretua.</w:t>
      </w:r>
    </w:p>
    <w:p w14:paraId="6DFA6A4B"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Euskal Autonomia Erkidegoko Autonomia Estatutuaren 10.39 artikuluaren arabera, Euskal Autonomia Erkidegoak gazteria-politikaren arloan eskumen osoa du.</w:t>
      </w:r>
    </w:p>
    <w:p w14:paraId="3ACCA646"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Halaber, Lehendakariaren irailaren 6ko 18/2020 Dekretuko 13.1.p) artikuluak ezartzen duenez, Berdintasun, Justizia eta Gizarte Politiketako Sailari dagozkio Gazteria arloari buruzko eginkizunak (dekretu horren bidez, hain zuzen ere, Euskal Autonomia Erkidegoko Administrazioaren sailak sortu, kendu eta aldatu ziren, eta bakoitzaren funtzioak eta jardun-eremuak zehaztu ziren).</w:t>
      </w:r>
    </w:p>
    <w:p w14:paraId="58139BFA"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Bestalde, azaroaren 25eko 27/1983 Legearen 7.c) 2 artikuluaren arabera, lurralde historikoei dagokie gazteria-politikari buruzko erakunde komunen legeria betearaztea beren lurraldean.</w:t>
      </w:r>
    </w:p>
    <w:p w14:paraId="0353A9C7"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Azaroaren 2ko 419/1994 Dekretuak batetik, haur eta gazteen aisialdirako hezitzaileak trebatzeko eskolak eta, bestetik, haur eta gazteen aisialdi-jardueretarako begirale eta zuzendariak trebatzeko ikastaroak izendapen ofizialez onartzeko eta bertan parte hartzeko modua arautu zuen. Bestalde, Hezkuntza, Hizkuntza Politika eta Kulturako sailburuaren 2016ko urriaren 27ko Agindu bidez, aipatu dekretu horren I. eta II. eranskinak eguneratu ziren.</w:t>
      </w:r>
    </w:p>
    <w:p w14:paraId="3BA4F69C"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Arestian aipatutako dekretuaren 9. artikuluak adin-eskakizun batzuk jasotzen ditu haur eta gazteen aisialdi-jardueretarako hezitzaileak trebatzeko eskoletan parte hartu ahal izateko, eta eskakizun horiek eguneratu egin behar dira gaur egungo errealitatera; izan ere, haur eta gazteen aisialdi-jardueretarako prestakuntzan parte hartzeko eskabidea egiten duten gazteen adin-tartea aurreratu egin da azaroaren 2ko 419/1994 Dekretuan finkatu zenarekin alderatuta.</w:t>
      </w:r>
    </w:p>
    <w:p w14:paraId="429584CF"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Adierazitako guztiagatik, dekretu honen helburua da haur eta gazteen aisialdi-jardueretarako hezitzaileak trebatzeko prestakuntza-moduluetan parte hartzeko gutxieneko adina aldatzea.</w:t>
      </w:r>
    </w:p>
    <w:p w14:paraId="7D14C446" w14:textId="77777777" w:rsidR="00F6553C" w:rsidRPr="00AD4601" w:rsidRDefault="00F6553C" w:rsidP="00F6553C">
      <w:pPr>
        <w:widowControl w:val="0"/>
        <w:spacing w:after="220" w:line="240" w:lineRule="auto"/>
        <w:ind w:firstLine="425"/>
        <w:rPr>
          <w:rFonts w:ascii="Arial" w:hAnsi="Arial"/>
        </w:rPr>
      </w:pPr>
      <w:r w:rsidRPr="00AD4601">
        <w:rPr>
          <w:rFonts w:ascii="Arial" w:hAnsi="Arial"/>
        </w:rPr>
        <w:t>Horrekin batera, arau honen bidez eguneratu egingo dira zenbait araudi-erreferentzia, eta hizkera inklusibora egokituko da azaroaren 2ko 419/1994 Dekretua; egokitzapen hori ez da beharrezkoa aipatu arauaren euskarazko bertsioan, baina bai gaztelaniazkoan, gai horri dagokionez uniformetasuna eman behar baitzaio dekretuaren gaztelaniazko testu osoari. Hain zuzen ere, 2016an I. eta II. eranskinak aldatu ziren, hizkuntzaren erabilera ez-sexistarako gomendioak betez, baina dekretuaren gaztelaniazko bertsioaren gainerako edukiak ez ziren egokitu, eta 1994an emandako idazkeraren arabera formulatuta daude oraindik. Beraz, hizkera inklusiboarekin bat ez datozen esamolde batzuk daude testuan, eta beste batzuk, inklusiboak izan arren, ez dira egokiak estiloaren eta gramatikaren ikuspegitik.</w:t>
      </w:r>
    </w:p>
    <w:p w14:paraId="20BAB1C9"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Horrenbestez, Berdintasun, Justizia eta Gizarte Politiketako sailburuak proposatuta, eta Gobernu Kontseiluak xxxxko xxxxren xx(e)an egindako bileran aztertu eta onartu ondoren, hau</w:t>
      </w:r>
    </w:p>
    <w:p w14:paraId="35432557" w14:textId="77777777" w:rsidR="00F6553C" w:rsidRPr="00D854D6" w:rsidRDefault="00F6553C" w:rsidP="00F6553C">
      <w:pPr>
        <w:widowControl w:val="0"/>
        <w:spacing w:after="220" w:line="240" w:lineRule="auto"/>
        <w:jc w:val="center"/>
        <w:rPr>
          <w:rFonts w:ascii="Arial" w:eastAsia="Times New Roman" w:hAnsi="Arial" w:cs="Arial"/>
          <w:caps/>
        </w:rPr>
      </w:pPr>
      <w:r>
        <w:rPr>
          <w:rFonts w:ascii="Arial" w:hAnsi="Arial"/>
          <w:caps/>
        </w:rPr>
        <w:t>XEDATZEN DUT:</w:t>
      </w:r>
    </w:p>
    <w:p w14:paraId="6BFC52B8"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 xml:space="preserve">Lehenengo artikulua. - Aldatu egin da azaroaren 2ko 419/1994 Dekretuaren </w:t>
      </w:r>
      <w:r w:rsidRPr="00AD4601">
        <w:rPr>
          <w:rFonts w:ascii="Arial" w:hAnsi="Arial"/>
        </w:rPr>
        <w:t>gaztelaniazko bertsioaren izenburua</w:t>
      </w:r>
      <w:r>
        <w:rPr>
          <w:rFonts w:ascii="Arial" w:hAnsi="Arial"/>
        </w:rPr>
        <w:t>. Dekretu horrek, batetik, haur eta gazteen aisialdirako hezitzaileak trebatzeko eskolak eta, bestetik, haur eta gazteen aisialdi-jardueretarako begirale eta zuzendariak trebatzeko Ikastaroak izendapen ofizialez onartzeko eta bertan parte hartzeko modua arautzen du. Honela idatzita geratzen da:</w:t>
      </w:r>
    </w:p>
    <w:p w14:paraId="49FE4E0F" w14:textId="77777777" w:rsidR="00F6553C" w:rsidRPr="00703660" w:rsidRDefault="00F6553C" w:rsidP="00F6553C">
      <w:pPr>
        <w:widowControl w:val="0"/>
        <w:spacing w:after="220" w:line="240" w:lineRule="auto"/>
        <w:ind w:firstLine="425"/>
        <w:rPr>
          <w:rFonts w:ascii="Arial" w:eastAsia="Times New Roman" w:hAnsi="Arial" w:cs="Arial"/>
          <w:lang w:val="es-ES"/>
        </w:rPr>
      </w:pPr>
      <w:r w:rsidRPr="00703660">
        <w:rPr>
          <w:lang w:val="es-ES"/>
        </w:rPr>
        <w:t>«</w:t>
      </w:r>
      <w:r w:rsidRPr="00703660">
        <w:rPr>
          <w:rFonts w:ascii="Arial" w:hAnsi="Arial"/>
          <w:lang w:val="es-ES"/>
        </w:rPr>
        <w:t xml:space="preserve">Decreto por el que se regula el reconocimiento oficial de las escuelas de formación de educadores y educadoras en el tiempo libre infantil y juvenil, y de los cursos de formación de </w:t>
      </w:r>
      <w:r w:rsidRPr="00703660">
        <w:rPr>
          <w:rFonts w:ascii="Arial" w:hAnsi="Arial"/>
          <w:lang w:val="es-ES"/>
        </w:rPr>
        <w:lastRenderedPageBreak/>
        <w:t>monitores y monitoras y de directores y directoras de actividades educativas en el tiempo libre infantil y juvenil, así como el acceso a los mismos</w:t>
      </w:r>
      <w:r w:rsidRPr="00703660">
        <w:rPr>
          <w:lang w:val="es-ES"/>
        </w:rPr>
        <w:t>.»</w:t>
      </w:r>
    </w:p>
    <w:p w14:paraId="3C0580F9"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Bigarren artikulua. - Aldatu egin da azaroaren 2ko 419/1994 Dekretuaren 3. artikuluko 1. paragrafoko hasierako tartekia. Dekretu horrek, batetik, haur eta gazteen aisialdirako hezitzaileak trebatzeko eskolak eta, bestetik, haur eta gazteen aisialdi-jardueretarako begirale eta zuzendariak trebatzeko ikastaroak izendapen ofizialez onartzeko eta bertan parte hartzeko modua arautzen du. Honela idatzita geratzen da:</w:t>
      </w:r>
    </w:p>
    <w:p w14:paraId="3A319D09" w14:textId="77777777" w:rsidR="00F6553C" w:rsidRPr="00D854D6" w:rsidRDefault="00F6553C" w:rsidP="00F6553C">
      <w:pPr>
        <w:widowControl w:val="0"/>
        <w:spacing w:after="220" w:line="240" w:lineRule="auto"/>
        <w:ind w:firstLine="425"/>
        <w:rPr>
          <w:rFonts w:ascii="Arial" w:eastAsia="Times New Roman" w:hAnsi="Arial" w:cs="Arial"/>
        </w:rPr>
      </w:pPr>
      <w:r>
        <w:t>«</w:t>
      </w:r>
      <w:r>
        <w:rPr>
          <w:rFonts w:ascii="Arial" w:hAnsi="Arial"/>
        </w:rPr>
        <w:t>1.- Haur eta gazteen aisialdirako hezitzaileak trebatzeko eskolak izendapen ofizialez onartuak izan daitezen eskabideak, prestakuntza-jarduera gehienbat zein lurralde historikotan burutuko den kontuan hartuta, bakoitzari dagokion foru-aldundiko gazteria-erakundean aurkeztuko dira, bai zuzenean, bai Administrazio Publikoen Administrazio Prozedura Erkidearen 39/2015 Legean, urriaren 1ekoan, ezarritako bideetarik edozein erabiliaz eta ondoren aipatutako dokumentazioarekin batera:</w:t>
      </w:r>
      <w:r>
        <w:t>»</w:t>
      </w:r>
    </w:p>
    <w:p w14:paraId="1C622E2D" w14:textId="77777777" w:rsidR="00F6553C" w:rsidRPr="00D854D6" w:rsidRDefault="00F6553C" w:rsidP="00F6553C">
      <w:pPr>
        <w:widowControl w:val="0"/>
        <w:spacing w:after="220" w:line="240" w:lineRule="auto"/>
        <w:ind w:firstLine="425"/>
        <w:rPr>
          <w:rFonts w:ascii="Arial" w:eastAsia="Times New Roman" w:hAnsi="Arial" w:cs="Times New Roman"/>
        </w:rPr>
      </w:pPr>
      <w:r>
        <w:rPr>
          <w:rFonts w:ascii="Arial" w:hAnsi="Arial"/>
        </w:rPr>
        <w:t>Hirugarren artikulua. - Aldatu egin da azaroaren 2ko 419/1994 Dekretuaren 9. artikuluko 1. paragrafoa. Dekretu horrek, batetik, haur eta gazteen aisialdirako hezitzaileak trebatzeko eskolak eta, bestetik, haur eta gazteen aisialdi-jardueretarako begirale eta zuzendariak trebatzeko ikastaroak izendapen ofizialez onartzeko eta bertan parte hartzeko modua arautzen du. Honela idatzita geratzen da:</w:t>
      </w:r>
    </w:p>
    <w:p w14:paraId="7D9227E5" w14:textId="77777777" w:rsidR="00F6553C" w:rsidRPr="00AD4601" w:rsidRDefault="00F6553C" w:rsidP="00F6553C">
      <w:pPr>
        <w:widowControl w:val="0"/>
        <w:spacing w:after="220" w:line="240" w:lineRule="auto"/>
        <w:ind w:firstLine="425"/>
        <w:rPr>
          <w:rFonts w:ascii="Arial" w:hAnsi="Arial"/>
        </w:rPr>
      </w:pPr>
      <w:r w:rsidRPr="00AD4601">
        <w:rPr>
          <w:rFonts w:ascii="Arial" w:hAnsi="Arial"/>
        </w:rPr>
        <w:t>«</w:t>
      </w:r>
      <w:r>
        <w:rPr>
          <w:rFonts w:ascii="Arial" w:hAnsi="Arial"/>
        </w:rPr>
        <w:t xml:space="preserve">1.- </w:t>
      </w:r>
      <w:r w:rsidRPr="00AD4601">
        <w:rPr>
          <w:rFonts w:ascii="Arial" w:hAnsi="Arial"/>
        </w:rPr>
        <w:t xml:space="preserve"> Haur eta gazteen aisialdiko hezkuntza-jardueretako begiraleak prestatzeko ikastaroa osatzen duten prestakuntza-moduluetan parte hartu ahal izateko, interesdunek honako adin-baldintza hauek bete beharko dituzte:</w:t>
      </w:r>
    </w:p>
    <w:p w14:paraId="6B117B31" w14:textId="77777777" w:rsidR="00F6553C" w:rsidRPr="00D854D6" w:rsidRDefault="00F6553C" w:rsidP="00F6553C">
      <w:pPr>
        <w:widowControl w:val="0"/>
        <w:spacing w:after="220" w:line="240" w:lineRule="auto"/>
        <w:ind w:left="567"/>
        <w:rPr>
          <w:rFonts w:ascii="Arial" w:eastAsia="Times New Roman" w:hAnsi="Arial" w:cs="Arial"/>
        </w:rPr>
      </w:pPr>
      <w:r>
        <w:rPr>
          <w:rFonts w:ascii="Arial" w:hAnsi="Arial"/>
        </w:rPr>
        <w:t>- Prestakuntza teorikoaren etapari dagozkion moduluetan sartzeko, interesdunek 16 urte izan beharko dituzte beteak, edo modulua hasten den urtearen barruan betetzekoak izan.</w:t>
      </w:r>
    </w:p>
    <w:p w14:paraId="18B00283" w14:textId="77777777" w:rsidR="00F6553C" w:rsidRPr="00D854D6" w:rsidRDefault="00F6553C" w:rsidP="00F6553C">
      <w:pPr>
        <w:widowControl w:val="0"/>
        <w:spacing w:after="220" w:line="240" w:lineRule="auto"/>
        <w:ind w:left="567"/>
        <w:rPr>
          <w:rFonts w:ascii="Arial" w:eastAsia="Times New Roman" w:hAnsi="Arial" w:cs="Arial"/>
        </w:rPr>
      </w:pPr>
      <w:r>
        <w:rPr>
          <w:rFonts w:ascii="Arial" w:hAnsi="Arial"/>
        </w:rPr>
        <w:t>- Prestakuntza praktikoaren etapari dagokion moduluan sartzeko, interesdunek 18 urte izan beharko dituzte beteak, edo modulua amaitzen duten urtearen barruan betetzekoak izan.</w:t>
      </w:r>
    </w:p>
    <w:p w14:paraId="335D0ADF"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Nolanahi ere, haur eta gazteen aisialdiko hezkuntza-jardueretako begirale-diploma ofiziala emango zaie prestakuntza-ikastaroari dagozkion modulu guztiak gainditzen dituzten pertsonei, baldin eta gutxienez 18 urte badituzte</w:t>
      </w:r>
      <w:r>
        <w:t>».</w:t>
      </w:r>
    </w:p>
    <w:p w14:paraId="1376D818"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 xml:space="preserve">Laugarren artikulua. - Aldatu egin da azaroaren 2ko 419/1994 Dekretuaren </w:t>
      </w:r>
      <w:r w:rsidRPr="00AD4601">
        <w:rPr>
          <w:rFonts w:ascii="Arial" w:hAnsi="Arial"/>
        </w:rPr>
        <w:t>gaztelaniazko bertsioaren III. eranskina</w:t>
      </w:r>
      <w:r>
        <w:rPr>
          <w:rFonts w:ascii="Arial" w:hAnsi="Arial"/>
        </w:rPr>
        <w:t>. Dekretu horrek, batetik, haur eta gazteen aisialdirako hezitzaileak trebatzeko eskolak eta, bestetik, haur eta gazteen aisialdi-jardueretarako begirale eta zuzendariak trebatzeko ikastaroak izendapen ofizialez onartzeko eta bertan parte hartzeko modua arautzen du. Honela idatzita geratzen da:</w:t>
      </w:r>
    </w:p>
    <w:p w14:paraId="514CC458" w14:textId="77777777" w:rsidR="00F6553C" w:rsidRPr="00D854D6" w:rsidRDefault="00F6553C" w:rsidP="00F6553C">
      <w:pPr>
        <w:widowControl w:val="0"/>
        <w:spacing w:after="220" w:line="240" w:lineRule="auto"/>
        <w:ind w:firstLine="425"/>
        <w:rPr>
          <w:rFonts w:ascii="Arial" w:eastAsia="Times New Roman" w:hAnsi="Arial" w:cs="Arial"/>
        </w:rPr>
      </w:pPr>
      <w:r>
        <w:t>«</w:t>
      </w:r>
      <w:r>
        <w:rPr>
          <w:rFonts w:ascii="Arial" w:hAnsi="Arial"/>
        </w:rPr>
        <w:t xml:space="preserve">ANEXO III </w:t>
      </w:r>
    </w:p>
    <w:p w14:paraId="09154395" w14:textId="2177ABFC" w:rsidR="00F6553C" w:rsidRPr="006573A7" w:rsidRDefault="00703660" w:rsidP="00F6553C">
      <w:pPr>
        <w:widowControl w:val="0"/>
        <w:spacing w:after="220" w:line="240" w:lineRule="auto"/>
        <w:ind w:firstLine="425"/>
        <w:rPr>
          <w:rFonts w:ascii="Arial" w:eastAsia="Times New Roman" w:hAnsi="Arial" w:cs="Arial"/>
          <w:lang w:val="es-ES"/>
        </w:rPr>
      </w:pPr>
      <w:r w:rsidRPr="006573A7">
        <w:rPr>
          <w:rFonts w:ascii="Arial" w:hAnsi="Arial"/>
          <w:lang w:val="es-ES"/>
        </w:rPr>
        <w:t>1.</w:t>
      </w:r>
      <w:r w:rsidR="00F6553C" w:rsidRPr="006573A7">
        <w:rPr>
          <w:rFonts w:ascii="Arial" w:hAnsi="Arial"/>
          <w:lang w:val="es-ES"/>
        </w:rPr>
        <w:t xml:space="preserve"> Documentación requerida para el inicio oficial del curso de formación de educadores y educadoras en el tiempo libre infantil y juvenil: </w:t>
      </w:r>
    </w:p>
    <w:p w14:paraId="0FCE55EB"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t xml:space="preserve">A) Comunicación por escrito -conjunta o individual-de cada uno de los cursillos que se pretendan impartir, indicando el plan de formación elegido en cada caso y firmada por la persona que posea la capacidad legal para representar a la escuela solicitante. </w:t>
      </w:r>
    </w:p>
    <w:p w14:paraId="79C2C0FB"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t xml:space="preserve">B) Programa completo de formación: </w:t>
      </w:r>
    </w:p>
    <w:p w14:paraId="3F724842"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t xml:space="preserve">1.- Relación de las personas componentes del equipo responsable y del equipo pedagógico de cada cursillo. </w:t>
      </w:r>
    </w:p>
    <w:p w14:paraId="1E4AD52F"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lastRenderedPageBreak/>
        <w:t xml:space="preserve">2.- Listado completo del alumnado inscrito en cada uno de los cursillos o curso. </w:t>
      </w:r>
    </w:p>
    <w:p w14:paraId="37E1314F"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t xml:space="preserve">3.- Calendario y temporalización, por materias, lugares, fechas, horarios, profesorado, etc. </w:t>
      </w:r>
    </w:p>
    <w:p w14:paraId="552D773E" w14:textId="23E99992" w:rsidR="00F6553C" w:rsidRPr="006573A7" w:rsidRDefault="00703660" w:rsidP="00F6553C">
      <w:pPr>
        <w:widowControl w:val="0"/>
        <w:spacing w:after="220" w:line="240" w:lineRule="auto"/>
        <w:ind w:firstLine="425"/>
        <w:rPr>
          <w:rFonts w:ascii="Arial" w:eastAsia="Times New Roman" w:hAnsi="Arial" w:cs="Arial"/>
          <w:lang w:val="es-ES"/>
        </w:rPr>
      </w:pPr>
      <w:r w:rsidRPr="006573A7">
        <w:rPr>
          <w:rFonts w:ascii="Arial" w:hAnsi="Arial"/>
          <w:lang w:val="es-ES"/>
        </w:rPr>
        <w:t>2.</w:t>
      </w:r>
      <w:r w:rsidR="00F6553C" w:rsidRPr="006573A7">
        <w:rPr>
          <w:rFonts w:ascii="Arial" w:hAnsi="Arial"/>
          <w:lang w:val="es-ES"/>
        </w:rPr>
        <w:t xml:space="preserve"> Documentación requerida a la finalización oficial del curso de formación de educadores y educadoras en el tiempo libre infantil y juvenil: </w:t>
      </w:r>
    </w:p>
    <w:p w14:paraId="4C4473AB"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t xml:space="preserve">A) Memoria de fin de curso: </w:t>
      </w:r>
    </w:p>
    <w:p w14:paraId="79164168"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t xml:space="preserve">Evaluación general de todos y cada uno de los cursillos realizados: </w:t>
      </w:r>
    </w:p>
    <w:p w14:paraId="65D82E43"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t xml:space="preserve">1.- Lugares, fechas, profesorado, materias, horas, etc. </w:t>
      </w:r>
    </w:p>
    <w:p w14:paraId="3173A75E" w14:textId="11B6E4DA" w:rsidR="00F6553C" w:rsidRPr="006573A7" w:rsidRDefault="00703660" w:rsidP="00F6553C">
      <w:pPr>
        <w:widowControl w:val="0"/>
        <w:spacing w:after="220" w:line="240" w:lineRule="auto"/>
        <w:ind w:firstLine="425"/>
        <w:rPr>
          <w:rFonts w:ascii="Arial" w:eastAsia="Times New Roman" w:hAnsi="Arial" w:cs="Arial"/>
          <w:lang w:val="es-ES"/>
        </w:rPr>
      </w:pPr>
      <w:r w:rsidRPr="006573A7">
        <w:rPr>
          <w:rFonts w:ascii="Arial" w:hAnsi="Arial"/>
          <w:lang w:val="es-ES"/>
        </w:rPr>
        <w:t>2.</w:t>
      </w:r>
      <w:r w:rsidR="00F6553C" w:rsidRPr="006573A7">
        <w:rPr>
          <w:rFonts w:ascii="Arial" w:hAnsi="Arial"/>
          <w:lang w:val="es-ES"/>
        </w:rPr>
        <w:t xml:space="preserve">- Lugares y/o plan de realización de las prácticas, con certificado de evaluación individual. </w:t>
      </w:r>
    </w:p>
    <w:p w14:paraId="3CE8919F"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t xml:space="preserve">3.- Memoria de la aplicación concreta de los criterios seguidos para la evaluación final con valoración de la participación y del grado de asimilación por cada alumno o alumna de los contenidos impartidos. </w:t>
      </w:r>
    </w:p>
    <w:p w14:paraId="41275DBF"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t xml:space="preserve">B) Acta de evaluación de curso, en la que se relacionarán: </w:t>
      </w:r>
    </w:p>
    <w:p w14:paraId="1E445230"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t xml:space="preserve">1.- Alumnado evaluado como apto. </w:t>
      </w:r>
    </w:p>
    <w:p w14:paraId="3E11C132"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t xml:space="preserve">2.- Alumnado desestimado por no apto. </w:t>
      </w:r>
    </w:p>
    <w:p w14:paraId="4A2D7920" w14:textId="77777777" w:rsidR="00F6553C" w:rsidRPr="006573A7" w:rsidRDefault="00F6553C" w:rsidP="00F6553C">
      <w:pPr>
        <w:widowControl w:val="0"/>
        <w:spacing w:after="220" w:line="240" w:lineRule="auto"/>
        <w:ind w:firstLine="425"/>
        <w:rPr>
          <w:rFonts w:ascii="Arial" w:eastAsia="Times New Roman" w:hAnsi="Arial" w:cs="Arial"/>
          <w:lang w:val="es-ES"/>
        </w:rPr>
      </w:pPr>
      <w:r w:rsidRPr="006573A7">
        <w:rPr>
          <w:rFonts w:ascii="Arial" w:hAnsi="Arial"/>
          <w:lang w:val="es-ES"/>
        </w:rPr>
        <w:t>3.- Alumnado pendiente de evaluación.</w:t>
      </w:r>
      <w:r w:rsidRPr="006573A7">
        <w:rPr>
          <w:lang w:val="es-ES"/>
        </w:rPr>
        <w:t>»</w:t>
      </w:r>
    </w:p>
    <w:p w14:paraId="4D8C91EC"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XEDAPEN GEHIGARRIA</w:t>
      </w:r>
    </w:p>
    <w:p w14:paraId="24C6E7A6"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 xml:space="preserve">Dekretu honen artikuluetan xedatutakoa gorabehera, azaroaren 2ko 419/1994 Dekretuaren </w:t>
      </w:r>
      <w:r w:rsidRPr="00AD4601">
        <w:rPr>
          <w:rFonts w:ascii="Arial" w:hAnsi="Arial"/>
        </w:rPr>
        <w:t>gaztelaniazko bertsioan</w:t>
      </w:r>
      <w:r>
        <w:rPr>
          <w:rFonts w:ascii="Arial" w:hAnsi="Arial"/>
        </w:rPr>
        <w:t xml:space="preserve"> “</w:t>
      </w:r>
      <w:r w:rsidRPr="006573A7">
        <w:rPr>
          <w:rFonts w:ascii="Arial" w:hAnsi="Arial"/>
          <w:lang w:val="es-ES"/>
        </w:rPr>
        <w:t>Educadores/as”, “Monitores/as</w:t>
      </w:r>
      <w:r>
        <w:rPr>
          <w:rFonts w:ascii="Arial" w:hAnsi="Arial"/>
        </w:rPr>
        <w:t>”, “</w:t>
      </w:r>
      <w:r w:rsidRPr="006573A7">
        <w:rPr>
          <w:rFonts w:ascii="Arial" w:hAnsi="Arial"/>
          <w:lang w:val="es-ES"/>
        </w:rPr>
        <w:t>Directores/as</w:t>
      </w:r>
      <w:r>
        <w:rPr>
          <w:rFonts w:ascii="Arial" w:hAnsi="Arial"/>
        </w:rPr>
        <w:t>”, “</w:t>
      </w:r>
      <w:r w:rsidRPr="006573A7">
        <w:rPr>
          <w:rFonts w:ascii="Arial" w:hAnsi="Arial"/>
          <w:lang w:val="es-ES"/>
        </w:rPr>
        <w:t>Monitor/a” eta “Director/a</w:t>
      </w:r>
      <w:r>
        <w:rPr>
          <w:rFonts w:ascii="Arial" w:hAnsi="Arial"/>
        </w:rPr>
        <w:t>” esamoldeekin lotutako gainerako hitzen ordez honako hauek jarriko dira, hurrenez hurren: “</w:t>
      </w:r>
      <w:r w:rsidRPr="006573A7">
        <w:rPr>
          <w:rFonts w:ascii="Arial" w:hAnsi="Arial"/>
          <w:lang w:val="es-ES"/>
        </w:rPr>
        <w:t>Educadores y Educadoras”; “Monitores y Monitoras”; “Directores y Directoras”; “Monitor o Monitora</w:t>
      </w:r>
      <w:r>
        <w:rPr>
          <w:rFonts w:ascii="Arial" w:hAnsi="Arial"/>
        </w:rPr>
        <w:t>”; eta “</w:t>
      </w:r>
      <w:bookmarkStart w:id="0" w:name="_GoBack"/>
      <w:r w:rsidRPr="006573A7">
        <w:rPr>
          <w:rFonts w:ascii="Arial" w:hAnsi="Arial"/>
          <w:lang w:val="es-ES"/>
        </w:rPr>
        <w:t>Director o Directora</w:t>
      </w:r>
      <w:bookmarkEnd w:id="0"/>
      <w:r>
        <w:rPr>
          <w:rFonts w:ascii="Arial" w:hAnsi="Arial"/>
        </w:rPr>
        <w:t>”.</w:t>
      </w:r>
    </w:p>
    <w:p w14:paraId="7DB187C5"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XEDAPEN IRAGANKORRA</w:t>
      </w:r>
    </w:p>
    <w:p w14:paraId="1EB280D0"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Dekretu hau indarrean sartu aurretik moduluren bat hasteko eskatutako dokumentazio guztia dagokion foru-aldundiko organo eskudunari bidali dioten ikastetxeek, azaroaren 2ko 419/1994 Dekretuaren III. eranskinean zehaztutakoaren arabera, izena emandako ikasleen zerrenda aldatu ahal izango dute dekretu honetan xedatutakoari heltzeko, betiere modulu hori hasita ez badago.</w:t>
      </w:r>
    </w:p>
    <w:p w14:paraId="410462EF" w14:textId="77777777" w:rsidR="00F6553C" w:rsidRPr="00D854D6" w:rsidRDefault="00F6553C" w:rsidP="00F6553C">
      <w:pPr>
        <w:widowControl w:val="0"/>
        <w:spacing w:after="220" w:line="240" w:lineRule="auto"/>
        <w:ind w:firstLine="425"/>
        <w:rPr>
          <w:rFonts w:ascii="Arial" w:eastAsia="Times New Roman" w:hAnsi="Arial" w:cs="Times New Roman"/>
          <w:caps/>
        </w:rPr>
      </w:pPr>
      <w:r>
        <w:rPr>
          <w:rFonts w:ascii="Arial" w:hAnsi="Arial"/>
          <w:caps/>
        </w:rPr>
        <w:t>AZKEN XEDAPENA</w:t>
      </w:r>
    </w:p>
    <w:p w14:paraId="60544D94"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Dekretu hau Euskal Herriko Agintaritzaren Aldizkarian argitaratu eta biharamunean sartuko da indarrean.</w:t>
      </w:r>
    </w:p>
    <w:p w14:paraId="1D31100B" w14:textId="77777777" w:rsidR="00F6553C" w:rsidRPr="00D854D6" w:rsidRDefault="00F6553C" w:rsidP="00F6553C">
      <w:pPr>
        <w:widowControl w:val="0"/>
        <w:spacing w:after="220" w:line="240" w:lineRule="auto"/>
        <w:ind w:firstLine="425"/>
        <w:rPr>
          <w:rFonts w:ascii="Arial" w:eastAsia="Times New Roman" w:hAnsi="Arial" w:cs="Arial"/>
        </w:rPr>
      </w:pPr>
      <w:r>
        <w:rPr>
          <w:rFonts w:ascii="Arial" w:hAnsi="Arial"/>
        </w:rPr>
        <w:t>Vitoria-Gasteiz, ..........(e)ko ...................aren ......a.</w:t>
      </w:r>
    </w:p>
    <w:p w14:paraId="7E413156" w14:textId="77777777" w:rsidR="00F6553C" w:rsidRPr="00D854D6" w:rsidRDefault="00F6553C" w:rsidP="00F6553C">
      <w:pPr>
        <w:spacing w:after="120" w:line="240" w:lineRule="auto"/>
        <w:jc w:val="right"/>
        <w:rPr>
          <w:rFonts w:ascii="Arial" w:hAnsi="Arial" w:cs="Arial"/>
        </w:rPr>
      </w:pPr>
      <w:r>
        <w:rPr>
          <w:rFonts w:ascii="Arial" w:hAnsi="Arial"/>
        </w:rPr>
        <w:t>Lehendakaria,</w:t>
      </w:r>
    </w:p>
    <w:p w14:paraId="260EAB0D" w14:textId="77777777" w:rsidR="00F6553C" w:rsidRPr="00D854D6" w:rsidRDefault="00F6553C" w:rsidP="00F6553C">
      <w:pPr>
        <w:spacing w:after="120" w:line="240" w:lineRule="auto"/>
        <w:jc w:val="right"/>
        <w:rPr>
          <w:rFonts w:ascii="Arial" w:hAnsi="Arial" w:cs="Arial"/>
        </w:rPr>
      </w:pPr>
      <w:r>
        <w:rPr>
          <w:rFonts w:ascii="Arial" w:hAnsi="Arial"/>
        </w:rPr>
        <w:t>IÑIGO URKULLU RENTERIA</w:t>
      </w:r>
    </w:p>
    <w:p w14:paraId="1BC4E07A" w14:textId="77777777" w:rsidR="00F6553C" w:rsidRPr="00D854D6" w:rsidRDefault="00F6553C" w:rsidP="00F6553C">
      <w:pPr>
        <w:spacing w:after="120" w:line="240" w:lineRule="auto"/>
        <w:jc w:val="both"/>
        <w:rPr>
          <w:rFonts w:ascii="Arial" w:hAnsi="Arial" w:cs="Arial"/>
        </w:rPr>
      </w:pPr>
    </w:p>
    <w:p w14:paraId="6AE4581F" w14:textId="77777777" w:rsidR="00F6553C" w:rsidRPr="00D854D6" w:rsidRDefault="00F6553C" w:rsidP="00F6553C">
      <w:pPr>
        <w:spacing w:after="120" w:line="240" w:lineRule="auto"/>
        <w:jc w:val="both"/>
        <w:rPr>
          <w:rFonts w:ascii="Arial" w:hAnsi="Arial" w:cs="Arial"/>
        </w:rPr>
      </w:pPr>
      <w:r>
        <w:rPr>
          <w:rFonts w:ascii="Arial" w:hAnsi="Arial"/>
        </w:rPr>
        <w:t>Berdintasun, Justizia eta Gizarte Politiketako sailburua</w:t>
      </w:r>
    </w:p>
    <w:p w14:paraId="389FF77B" w14:textId="1E7112D2" w:rsidR="00187D1D" w:rsidRPr="00D854D6" w:rsidRDefault="00F6553C" w:rsidP="00412890">
      <w:pPr>
        <w:spacing w:after="120" w:line="240" w:lineRule="auto"/>
        <w:jc w:val="both"/>
        <w:rPr>
          <w:rFonts w:ascii="Times New Roman" w:hAnsi="Times New Roman" w:cs="Times New Roman"/>
        </w:rPr>
      </w:pPr>
      <w:r>
        <w:rPr>
          <w:rFonts w:ascii="Arial" w:hAnsi="Arial"/>
        </w:rPr>
        <w:t>BEATRIZ ARTOLAZABAL ALBENIZ</w:t>
      </w:r>
    </w:p>
    <w:sectPr w:rsidR="00187D1D" w:rsidRPr="00D854D6" w:rsidSect="000A4D69">
      <w:footerReference w:type="default" r:id="rId9"/>
      <w:headerReference w:type="first" r:id="rId10"/>
      <w:pgSz w:w="11906" w:h="16838"/>
      <w:pgMar w:top="1417" w:right="991"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3636E" w14:textId="77777777" w:rsidR="00D53BE3" w:rsidRDefault="00D53BE3" w:rsidP="000304BD">
      <w:pPr>
        <w:spacing w:after="0" w:line="240" w:lineRule="auto"/>
      </w:pPr>
      <w:r>
        <w:separator/>
      </w:r>
    </w:p>
  </w:endnote>
  <w:endnote w:type="continuationSeparator" w:id="0">
    <w:p w14:paraId="18206974" w14:textId="77777777" w:rsidR="00D53BE3" w:rsidRDefault="00D53BE3" w:rsidP="0003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053392"/>
      <w:docPartObj>
        <w:docPartGallery w:val="Page Numbers (Bottom of Page)"/>
        <w:docPartUnique/>
      </w:docPartObj>
    </w:sdtPr>
    <w:sdtEndPr/>
    <w:sdtContent>
      <w:p w14:paraId="14C6D0AB" w14:textId="2BF834DF" w:rsidR="000304BD" w:rsidRDefault="000304BD">
        <w:pPr>
          <w:pStyle w:val="Piedepgina"/>
          <w:jc w:val="center"/>
        </w:pPr>
        <w:r>
          <w:fldChar w:fldCharType="begin"/>
        </w:r>
        <w:r>
          <w:instrText>PAGE   \* MERGEFORMAT</w:instrText>
        </w:r>
        <w:r>
          <w:fldChar w:fldCharType="separate"/>
        </w:r>
        <w:r w:rsidR="006573A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690D7" w14:textId="77777777" w:rsidR="00D53BE3" w:rsidRDefault="00D53BE3" w:rsidP="000304BD">
      <w:pPr>
        <w:spacing w:after="0" w:line="240" w:lineRule="auto"/>
      </w:pPr>
      <w:r>
        <w:separator/>
      </w:r>
    </w:p>
  </w:footnote>
  <w:footnote w:type="continuationSeparator" w:id="0">
    <w:p w14:paraId="38771C9E" w14:textId="77777777" w:rsidR="00D53BE3" w:rsidRDefault="00D53BE3" w:rsidP="00030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59BDE" w14:textId="5DBF3A6E" w:rsidR="000A4D69" w:rsidRPr="000A4D69" w:rsidRDefault="000A4D69" w:rsidP="000A4D69">
    <w:pPr>
      <w:tabs>
        <w:tab w:val="center" w:pos="4252"/>
        <w:tab w:val="right" w:pos="8504"/>
        <w:tab w:val="right" w:pos="9923"/>
      </w:tabs>
      <w:spacing w:after="0" w:line="240" w:lineRule="auto"/>
      <w:ind w:right="-142"/>
      <w:jc w:val="center"/>
      <w:rPr>
        <w:rFonts w:ascii="Arial" w:eastAsia="Times New Roman" w:hAnsi="Arial" w:cs="Times New Roman"/>
        <w:sz w:val="16"/>
        <w:szCs w:val="20"/>
      </w:rPr>
    </w:pPr>
  </w:p>
  <w:p w14:paraId="32DE2CC1" w14:textId="21CD2234" w:rsidR="00A31EF5" w:rsidRDefault="00A31E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FA"/>
    <w:rsid w:val="000109D0"/>
    <w:rsid w:val="000128B7"/>
    <w:rsid w:val="000304BD"/>
    <w:rsid w:val="0005280B"/>
    <w:rsid w:val="000843EA"/>
    <w:rsid w:val="00087196"/>
    <w:rsid w:val="000A444C"/>
    <w:rsid w:val="000A4D69"/>
    <w:rsid w:val="000A59E3"/>
    <w:rsid w:val="000B04C8"/>
    <w:rsid w:val="000B38BE"/>
    <w:rsid w:val="000C3872"/>
    <w:rsid w:val="000C4F6D"/>
    <w:rsid w:val="000D2685"/>
    <w:rsid w:val="000D7CD1"/>
    <w:rsid w:val="000E2ED4"/>
    <w:rsid w:val="000F4CFC"/>
    <w:rsid w:val="00102556"/>
    <w:rsid w:val="00105B57"/>
    <w:rsid w:val="00123923"/>
    <w:rsid w:val="001239E2"/>
    <w:rsid w:val="00124DB7"/>
    <w:rsid w:val="00153E4C"/>
    <w:rsid w:val="00187D1D"/>
    <w:rsid w:val="00197BDB"/>
    <w:rsid w:val="001B10EC"/>
    <w:rsid w:val="001C0254"/>
    <w:rsid w:val="001C346A"/>
    <w:rsid w:val="001C55FA"/>
    <w:rsid w:val="001D4A92"/>
    <w:rsid w:val="001D4BCF"/>
    <w:rsid w:val="001F640A"/>
    <w:rsid w:val="001F7030"/>
    <w:rsid w:val="0022036A"/>
    <w:rsid w:val="00232CDA"/>
    <w:rsid w:val="00245557"/>
    <w:rsid w:val="00265BDC"/>
    <w:rsid w:val="002717B7"/>
    <w:rsid w:val="00281285"/>
    <w:rsid w:val="00282C15"/>
    <w:rsid w:val="002A4CF1"/>
    <w:rsid w:val="002D6F6D"/>
    <w:rsid w:val="002E76AA"/>
    <w:rsid w:val="002F0D3E"/>
    <w:rsid w:val="002F1E90"/>
    <w:rsid w:val="002F44C5"/>
    <w:rsid w:val="00331348"/>
    <w:rsid w:val="00337930"/>
    <w:rsid w:val="003637D3"/>
    <w:rsid w:val="00380002"/>
    <w:rsid w:val="003A5558"/>
    <w:rsid w:val="003C4439"/>
    <w:rsid w:val="003C45DC"/>
    <w:rsid w:val="003D12AA"/>
    <w:rsid w:val="003D44FD"/>
    <w:rsid w:val="00412890"/>
    <w:rsid w:val="00416AB2"/>
    <w:rsid w:val="00417993"/>
    <w:rsid w:val="00421558"/>
    <w:rsid w:val="0042447A"/>
    <w:rsid w:val="00424FE9"/>
    <w:rsid w:val="004261FC"/>
    <w:rsid w:val="004444E4"/>
    <w:rsid w:val="00483A18"/>
    <w:rsid w:val="0048693C"/>
    <w:rsid w:val="004A3738"/>
    <w:rsid w:val="004A7FEB"/>
    <w:rsid w:val="004D1D1D"/>
    <w:rsid w:val="004E4B70"/>
    <w:rsid w:val="0050110E"/>
    <w:rsid w:val="00527493"/>
    <w:rsid w:val="005477E9"/>
    <w:rsid w:val="00550227"/>
    <w:rsid w:val="00553973"/>
    <w:rsid w:val="005565A3"/>
    <w:rsid w:val="00571B4F"/>
    <w:rsid w:val="005770BD"/>
    <w:rsid w:val="00580C95"/>
    <w:rsid w:val="00585060"/>
    <w:rsid w:val="00586554"/>
    <w:rsid w:val="00587008"/>
    <w:rsid w:val="00595E58"/>
    <w:rsid w:val="005E37DA"/>
    <w:rsid w:val="005E5860"/>
    <w:rsid w:val="00600D63"/>
    <w:rsid w:val="00605E5C"/>
    <w:rsid w:val="0061191C"/>
    <w:rsid w:val="00611B22"/>
    <w:rsid w:val="00613907"/>
    <w:rsid w:val="006573A7"/>
    <w:rsid w:val="00660EE5"/>
    <w:rsid w:val="006774FD"/>
    <w:rsid w:val="006A16D0"/>
    <w:rsid w:val="006A3852"/>
    <w:rsid w:val="006F5E0F"/>
    <w:rsid w:val="00701FA7"/>
    <w:rsid w:val="00703660"/>
    <w:rsid w:val="00705DEC"/>
    <w:rsid w:val="00713650"/>
    <w:rsid w:val="007370C3"/>
    <w:rsid w:val="00740E66"/>
    <w:rsid w:val="00741B38"/>
    <w:rsid w:val="00745D96"/>
    <w:rsid w:val="00746DB1"/>
    <w:rsid w:val="00750743"/>
    <w:rsid w:val="00782CFB"/>
    <w:rsid w:val="007B31B1"/>
    <w:rsid w:val="007B4B12"/>
    <w:rsid w:val="007C27D5"/>
    <w:rsid w:val="007D48D0"/>
    <w:rsid w:val="007F347E"/>
    <w:rsid w:val="007F372D"/>
    <w:rsid w:val="007F59B0"/>
    <w:rsid w:val="00802FF0"/>
    <w:rsid w:val="00805C9C"/>
    <w:rsid w:val="008212FC"/>
    <w:rsid w:val="00830EFE"/>
    <w:rsid w:val="0083439A"/>
    <w:rsid w:val="0084772D"/>
    <w:rsid w:val="00847F58"/>
    <w:rsid w:val="00856200"/>
    <w:rsid w:val="00865724"/>
    <w:rsid w:val="00866B52"/>
    <w:rsid w:val="008736E5"/>
    <w:rsid w:val="008840E1"/>
    <w:rsid w:val="0089154C"/>
    <w:rsid w:val="00894905"/>
    <w:rsid w:val="008A089A"/>
    <w:rsid w:val="008B0629"/>
    <w:rsid w:val="008E48EB"/>
    <w:rsid w:val="008E6967"/>
    <w:rsid w:val="008F2907"/>
    <w:rsid w:val="008F39BD"/>
    <w:rsid w:val="008F67EC"/>
    <w:rsid w:val="00936890"/>
    <w:rsid w:val="009376F9"/>
    <w:rsid w:val="00952534"/>
    <w:rsid w:val="00960D75"/>
    <w:rsid w:val="0096441D"/>
    <w:rsid w:val="00977256"/>
    <w:rsid w:val="00980541"/>
    <w:rsid w:val="009A4BF0"/>
    <w:rsid w:val="009A6BFC"/>
    <w:rsid w:val="00A0255D"/>
    <w:rsid w:val="00A17728"/>
    <w:rsid w:val="00A31EF5"/>
    <w:rsid w:val="00A35262"/>
    <w:rsid w:val="00A669FD"/>
    <w:rsid w:val="00A70540"/>
    <w:rsid w:val="00A70A13"/>
    <w:rsid w:val="00A74961"/>
    <w:rsid w:val="00A76ADC"/>
    <w:rsid w:val="00A76C41"/>
    <w:rsid w:val="00A81358"/>
    <w:rsid w:val="00A87A53"/>
    <w:rsid w:val="00A87E4C"/>
    <w:rsid w:val="00A97B69"/>
    <w:rsid w:val="00AA4250"/>
    <w:rsid w:val="00AB5A11"/>
    <w:rsid w:val="00AD161A"/>
    <w:rsid w:val="00AD4601"/>
    <w:rsid w:val="00AD54B7"/>
    <w:rsid w:val="00AD7044"/>
    <w:rsid w:val="00AE3817"/>
    <w:rsid w:val="00AF23A1"/>
    <w:rsid w:val="00B13468"/>
    <w:rsid w:val="00B16DC3"/>
    <w:rsid w:val="00B20FAE"/>
    <w:rsid w:val="00B236FE"/>
    <w:rsid w:val="00B42D49"/>
    <w:rsid w:val="00B64BF6"/>
    <w:rsid w:val="00B66D80"/>
    <w:rsid w:val="00B87007"/>
    <w:rsid w:val="00B97A9C"/>
    <w:rsid w:val="00BB08EA"/>
    <w:rsid w:val="00BC16FB"/>
    <w:rsid w:val="00BC2E47"/>
    <w:rsid w:val="00BC441B"/>
    <w:rsid w:val="00BC6BA6"/>
    <w:rsid w:val="00BD2A46"/>
    <w:rsid w:val="00BD3688"/>
    <w:rsid w:val="00BD3A59"/>
    <w:rsid w:val="00BD426B"/>
    <w:rsid w:val="00BF1560"/>
    <w:rsid w:val="00BF4BA2"/>
    <w:rsid w:val="00C37E40"/>
    <w:rsid w:val="00C452ED"/>
    <w:rsid w:val="00C46E5A"/>
    <w:rsid w:val="00C54E29"/>
    <w:rsid w:val="00C77B5E"/>
    <w:rsid w:val="00C91331"/>
    <w:rsid w:val="00C97834"/>
    <w:rsid w:val="00CA17B3"/>
    <w:rsid w:val="00CB3345"/>
    <w:rsid w:val="00CC1112"/>
    <w:rsid w:val="00CD4D17"/>
    <w:rsid w:val="00D05FDF"/>
    <w:rsid w:val="00D10059"/>
    <w:rsid w:val="00D14715"/>
    <w:rsid w:val="00D22D20"/>
    <w:rsid w:val="00D27A52"/>
    <w:rsid w:val="00D30991"/>
    <w:rsid w:val="00D36559"/>
    <w:rsid w:val="00D45862"/>
    <w:rsid w:val="00D53BE3"/>
    <w:rsid w:val="00D62A1F"/>
    <w:rsid w:val="00D6355F"/>
    <w:rsid w:val="00D70CD2"/>
    <w:rsid w:val="00D854D6"/>
    <w:rsid w:val="00DA65AB"/>
    <w:rsid w:val="00DA7F63"/>
    <w:rsid w:val="00DB4741"/>
    <w:rsid w:val="00DB4E90"/>
    <w:rsid w:val="00DC264E"/>
    <w:rsid w:val="00DE2285"/>
    <w:rsid w:val="00DE3CEA"/>
    <w:rsid w:val="00DE60A6"/>
    <w:rsid w:val="00DF5491"/>
    <w:rsid w:val="00E11640"/>
    <w:rsid w:val="00E4567A"/>
    <w:rsid w:val="00E529C3"/>
    <w:rsid w:val="00E924CC"/>
    <w:rsid w:val="00EA7818"/>
    <w:rsid w:val="00EB5610"/>
    <w:rsid w:val="00ED5719"/>
    <w:rsid w:val="00EE7F67"/>
    <w:rsid w:val="00EF1600"/>
    <w:rsid w:val="00F0371A"/>
    <w:rsid w:val="00F52561"/>
    <w:rsid w:val="00F60924"/>
    <w:rsid w:val="00F637C9"/>
    <w:rsid w:val="00F6553C"/>
    <w:rsid w:val="00F66F91"/>
    <w:rsid w:val="00F7164A"/>
    <w:rsid w:val="00F7417B"/>
    <w:rsid w:val="00F82A8E"/>
    <w:rsid w:val="00F96304"/>
    <w:rsid w:val="00FB13BE"/>
    <w:rsid w:val="00FB4405"/>
    <w:rsid w:val="00FE3D68"/>
    <w:rsid w:val="00FF518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8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u-E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unhideWhenUsed/>
    <w:qFormat/>
    <w:rsid w:val="00A31EF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iPriority w:val="9"/>
    <w:semiHidden/>
    <w:unhideWhenUsed/>
    <w:qFormat/>
    <w:rsid w:val="007B4B1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04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04BD"/>
  </w:style>
  <w:style w:type="paragraph" w:styleId="Piedepgina">
    <w:name w:val="footer"/>
    <w:basedOn w:val="Normal"/>
    <w:link w:val="PiedepginaCar"/>
    <w:uiPriority w:val="99"/>
    <w:unhideWhenUsed/>
    <w:rsid w:val="000304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04BD"/>
  </w:style>
  <w:style w:type="paragraph" w:customStyle="1" w:styleId="Default">
    <w:name w:val="Default"/>
    <w:rsid w:val="00124D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4Car">
    <w:name w:val="Título 4 Car"/>
    <w:basedOn w:val="Fuentedeprrafopredeter"/>
    <w:link w:val="Ttulo4"/>
    <w:uiPriority w:val="9"/>
    <w:rsid w:val="00A31EF5"/>
    <w:rPr>
      <w:rFonts w:asciiTheme="majorHAnsi" w:eastAsiaTheme="majorEastAsia" w:hAnsiTheme="majorHAnsi" w:cstheme="majorBidi"/>
      <w:i/>
      <w:iCs/>
      <w:color w:val="365F91" w:themeColor="accent1" w:themeShade="BF"/>
    </w:rPr>
  </w:style>
  <w:style w:type="character" w:customStyle="1" w:styleId="Ttulo6Car">
    <w:name w:val="Título 6 Car"/>
    <w:basedOn w:val="Fuentedeprrafopredeter"/>
    <w:link w:val="Ttulo6"/>
    <w:uiPriority w:val="9"/>
    <w:semiHidden/>
    <w:rsid w:val="007B4B12"/>
    <w:rPr>
      <w:rFonts w:asciiTheme="majorHAnsi" w:eastAsiaTheme="majorEastAsia" w:hAnsiTheme="majorHAnsi" w:cstheme="majorBidi"/>
      <w:color w:val="243F60" w:themeColor="accent1" w:themeShade="7F"/>
    </w:rPr>
  </w:style>
  <w:style w:type="paragraph" w:customStyle="1" w:styleId="bopvdetalle">
    <w:name w:val="bopvdetalle"/>
    <w:basedOn w:val="Normal"/>
    <w:rsid w:val="007B4B12"/>
    <w:pPr>
      <w:spacing w:after="0" w:line="240" w:lineRule="auto"/>
      <w:ind w:firstLine="180"/>
      <w:jc w:val="both"/>
    </w:pPr>
    <w:rPr>
      <w:rFonts w:ascii="Arial" w:eastAsia="Times New Roman" w:hAnsi="Arial" w:cs="Arial"/>
      <w:sz w:val="20"/>
      <w:szCs w:val="20"/>
      <w:lang w:eastAsia="eu-ES"/>
    </w:rPr>
  </w:style>
  <w:style w:type="paragraph" w:styleId="Textodeglobo">
    <w:name w:val="Balloon Text"/>
    <w:basedOn w:val="Normal"/>
    <w:link w:val="TextodegloboCar"/>
    <w:uiPriority w:val="99"/>
    <w:semiHidden/>
    <w:unhideWhenUsed/>
    <w:rsid w:val="00805C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5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555660">
      <w:bodyDiv w:val="1"/>
      <w:marLeft w:val="0"/>
      <w:marRight w:val="0"/>
      <w:marTop w:val="0"/>
      <w:marBottom w:val="0"/>
      <w:divBdr>
        <w:top w:val="none" w:sz="0" w:space="0" w:color="auto"/>
        <w:left w:val="none" w:sz="0" w:space="0" w:color="auto"/>
        <w:bottom w:val="none" w:sz="0" w:space="0" w:color="auto"/>
        <w:right w:val="none" w:sz="0" w:space="0" w:color="auto"/>
      </w:divBdr>
    </w:div>
    <w:div w:id="700327204">
      <w:bodyDiv w:val="1"/>
      <w:marLeft w:val="0"/>
      <w:marRight w:val="0"/>
      <w:marTop w:val="0"/>
      <w:marBottom w:val="0"/>
      <w:divBdr>
        <w:top w:val="none" w:sz="0" w:space="0" w:color="auto"/>
        <w:left w:val="none" w:sz="0" w:space="0" w:color="auto"/>
        <w:bottom w:val="none" w:sz="0" w:space="0" w:color="auto"/>
        <w:right w:val="none" w:sz="0" w:space="0" w:color="auto"/>
      </w:divBdr>
      <w:divsChild>
        <w:div w:id="716507618">
          <w:marLeft w:val="0"/>
          <w:marRight w:val="0"/>
          <w:marTop w:val="0"/>
          <w:marBottom w:val="0"/>
          <w:divBdr>
            <w:top w:val="none" w:sz="0" w:space="0" w:color="auto"/>
            <w:left w:val="none" w:sz="0" w:space="0" w:color="auto"/>
            <w:bottom w:val="none" w:sz="0" w:space="0" w:color="auto"/>
            <w:right w:val="none" w:sz="0" w:space="0" w:color="auto"/>
          </w:divBdr>
          <w:divsChild>
            <w:div w:id="1242182464">
              <w:marLeft w:val="0"/>
              <w:marRight w:val="0"/>
              <w:marTop w:val="0"/>
              <w:marBottom w:val="0"/>
              <w:divBdr>
                <w:top w:val="none" w:sz="0" w:space="0" w:color="auto"/>
                <w:left w:val="none" w:sz="0" w:space="0" w:color="auto"/>
                <w:bottom w:val="none" w:sz="0" w:space="0" w:color="auto"/>
                <w:right w:val="none" w:sz="0" w:space="0" w:color="auto"/>
              </w:divBdr>
              <w:divsChild>
                <w:div w:id="967011788">
                  <w:marLeft w:val="0"/>
                  <w:marRight w:val="0"/>
                  <w:marTop w:val="0"/>
                  <w:marBottom w:val="0"/>
                  <w:divBdr>
                    <w:top w:val="none" w:sz="0" w:space="0" w:color="auto"/>
                    <w:left w:val="none" w:sz="0" w:space="0" w:color="auto"/>
                    <w:bottom w:val="none" w:sz="0" w:space="0" w:color="auto"/>
                    <w:right w:val="none" w:sz="0" w:space="0" w:color="auto"/>
                  </w:divBdr>
                  <w:divsChild>
                    <w:div w:id="180097343">
                      <w:marLeft w:val="0"/>
                      <w:marRight w:val="0"/>
                      <w:marTop w:val="0"/>
                      <w:marBottom w:val="0"/>
                      <w:divBdr>
                        <w:top w:val="none" w:sz="0" w:space="0" w:color="auto"/>
                        <w:left w:val="none" w:sz="0" w:space="0" w:color="auto"/>
                        <w:bottom w:val="none" w:sz="0" w:space="0" w:color="auto"/>
                        <w:right w:val="none" w:sz="0" w:space="0" w:color="auto"/>
                      </w:divBdr>
                      <w:divsChild>
                        <w:div w:id="718482969">
                          <w:marLeft w:val="0"/>
                          <w:marRight w:val="0"/>
                          <w:marTop w:val="0"/>
                          <w:marBottom w:val="0"/>
                          <w:divBdr>
                            <w:top w:val="none" w:sz="0" w:space="0" w:color="auto"/>
                            <w:left w:val="none" w:sz="0" w:space="0" w:color="auto"/>
                            <w:bottom w:val="none" w:sz="0" w:space="0" w:color="auto"/>
                            <w:right w:val="none" w:sz="0" w:space="0" w:color="auto"/>
                          </w:divBdr>
                          <w:divsChild>
                            <w:div w:id="1233541581">
                              <w:marLeft w:val="0"/>
                              <w:marRight w:val="0"/>
                              <w:marTop w:val="0"/>
                              <w:marBottom w:val="75"/>
                              <w:divBdr>
                                <w:top w:val="none" w:sz="0" w:space="0" w:color="auto"/>
                                <w:left w:val="none" w:sz="0" w:space="0" w:color="auto"/>
                                <w:bottom w:val="none" w:sz="0" w:space="0" w:color="auto"/>
                                <w:right w:val="none" w:sz="0" w:space="0" w:color="auto"/>
                              </w:divBdr>
                              <w:divsChild>
                                <w:div w:id="1504323432">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119641885">
      <w:bodyDiv w:val="1"/>
      <w:marLeft w:val="0"/>
      <w:marRight w:val="0"/>
      <w:marTop w:val="0"/>
      <w:marBottom w:val="0"/>
      <w:divBdr>
        <w:top w:val="none" w:sz="0" w:space="0" w:color="auto"/>
        <w:left w:val="none" w:sz="0" w:space="0" w:color="auto"/>
        <w:bottom w:val="none" w:sz="0" w:space="0" w:color="auto"/>
        <w:right w:val="none" w:sz="0" w:space="0" w:color="auto"/>
      </w:divBdr>
      <w:divsChild>
        <w:div w:id="1092361073">
          <w:marLeft w:val="0"/>
          <w:marRight w:val="0"/>
          <w:marTop w:val="0"/>
          <w:marBottom w:val="0"/>
          <w:divBdr>
            <w:top w:val="none" w:sz="0" w:space="0" w:color="auto"/>
            <w:left w:val="none" w:sz="0" w:space="0" w:color="auto"/>
            <w:bottom w:val="none" w:sz="0" w:space="0" w:color="auto"/>
            <w:right w:val="none" w:sz="0" w:space="0" w:color="auto"/>
          </w:divBdr>
          <w:divsChild>
            <w:div w:id="1110661672">
              <w:marLeft w:val="0"/>
              <w:marRight w:val="0"/>
              <w:marTop w:val="0"/>
              <w:marBottom w:val="0"/>
              <w:divBdr>
                <w:top w:val="none" w:sz="0" w:space="0" w:color="auto"/>
                <w:left w:val="none" w:sz="0" w:space="0" w:color="auto"/>
                <w:bottom w:val="none" w:sz="0" w:space="0" w:color="auto"/>
                <w:right w:val="none" w:sz="0" w:space="0" w:color="auto"/>
              </w:divBdr>
              <w:divsChild>
                <w:div w:id="1191798396">
                  <w:marLeft w:val="0"/>
                  <w:marRight w:val="0"/>
                  <w:marTop w:val="0"/>
                  <w:marBottom w:val="0"/>
                  <w:divBdr>
                    <w:top w:val="none" w:sz="0" w:space="0" w:color="auto"/>
                    <w:left w:val="none" w:sz="0" w:space="0" w:color="auto"/>
                    <w:bottom w:val="none" w:sz="0" w:space="0" w:color="auto"/>
                    <w:right w:val="none" w:sz="0" w:space="0" w:color="auto"/>
                  </w:divBdr>
                  <w:divsChild>
                    <w:div w:id="2037609509">
                      <w:marLeft w:val="0"/>
                      <w:marRight w:val="0"/>
                      <w:marTop w:val="0"/>
                      <w:marBottom w:val="0"/>
                      <w:divBdr>
                        <w:top w:val="none" w:sz="0" w:space="0" w:color="auto"/>
                        <w:left w:val="none" w:sz="0" w:space="0" w:color="auto"/>
                        <w:bottom w:val="none" w:sz="0" w:space="0" w:color="auto"/>
                        <w:right w:val="none" w:sz="0" w:space="0" w:color="auto"/>
                      </w:divBdr>
                      <w:divsChild>
                        <w:div w:id="128211170">
                          <w:marLeft w:val="0"/>
                          <w:marRight w:val="0"/>
                          <w:marTop w:val="0"/>
                          <w:marBottom w:val="0"/>
                          <w:divBdr>
                            <w:top w:val="none" w:sz="0" w:space="0" w:color="auto"/>
                            <w:left w:val="none" w:sz="0" w:space="0" w:color="auto"/>
                            <w:bottom w:val="none" w:sz="0" w:space="0" w:color="auto"/>
                            <w:right w:val="none" w:sz="0" w:space="0" w:color="auto"/>
                          </w:divBdr>
                          <w:divsChild>
                            <w:div w:id="1192647436">
                              <w:marLeft w:val="0"/>
                              <w:marRight w:val="0"/>
                              <w:marTop w:val="0"/>
                              <w:marBottom w:val="75"/>
                              <w:divBdr>
                                <w:top w:val="none" w:sz="0" w:space="0" w:color="auto"/>
                                <w:left w:val="none" w:sz="0" w:space="0" w:color="auto"/>
                                <w:bottom w:val="none" w:sz="0" w:space="0" w:color="auto"/>
                                <w:right w:val="none" w:sz="0" w:space="0" w:color="auto"/>
                              </w:divBdr>
                              <w:divsChild>
                                <w:div w:id="1517695695">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517962595">
      <w:bodyDiv w:val="1"/>
      <w:marLeft w:val="0"/>
      <w:marRight w:val="0"/>
      <w:marTop w:val="0"/>
      <w:marBottom w:val="0"/>
      <w:divBdr>
        <w:top w:val="none" w:sz="0" w:space="0" w:color="auto"/>
        <w:left w:val="none" w:sz="0" w:space="0" w:color="auto"/>
        <w:bottom w:val="none" w:sz="0" w:space="0" w:color="auto"/>
        <w:right w:val="none" w:sz="0" w:space="0" w:color="auto"/>
      </w:divBdr>
      <w:divsChild>
        <w:div w:id="1633823629">
          <w:marLeft w:val="0"/>
          <w:marRight w:val="0"/>
          <w:marTop w:val="0"/>
          <w:marBottom w:val="0"/>
          <w:divBdr>
            <w:top w:val="none" w:sz="0" w:space="0" w:color="auto"/>
            <w:left w:val="none" w:sz="0" w:space="0" w:color="auto"/>
            <w:bottom w:val="none" w:sz="0" w:space="0" w:color="auto"/>
            <w:right w:val="none" w:sz="0" w:space="0" w:color="auto"/>
          </w:divBdr>
          <w:divsChild>
            <w:div w:id="763259757">
              <w:marLeft w:val="0"/>
              <w:marRight w:val="0"/>
              <w:marTop w:val="0"/>
              <w:marBottom w:val="0"/>
              <w:divBdr>
                <w:top w:val="none" w:sz="0" w:space="0" w:color="auto"/>
                <w:left w:val="none" w:sz="0" w:space="0" w:color="auto"/>
                <w:bottom w:val="none" w:sz="0" w:space="0" w:color="auto"/>
                <w:right w:val="none" w:sz="0" w:space="0" w:color="auto"/>
              </w:divBdr>
              <w:divsChild>
                <w:div w:id="1758021585">
                  <w:marLeft w:val="0"/>
                  <w:marRight w:val="0"/>
                  <w:marTop w:val="0"/>
                  <w:marBottom w:val="0"/>
                  <w:divBdr>
                    <w:top w:val="none" w:sz="0" w:space="0" w:color="auto"/>
                    <w:left w:val="none" w:sz="0" w:space="0" w:color="auto"/>
                    <w:bottom w:val="none" w:sz="0" w:space="0" w:color="auto"/>
                    <w:right w:val="none" w:sz="0" w:space="0" w:color="auto"/>
                  </w:divBdr>
                  <w:divsChild>
                    <w:div w:id="1984119071">
                      <w:marLeft w:val="0"/>
                      <w:marRight w:val="0"/>
                      <w:marTop w:val="0"/>
                      <w:marBottom w:val="0"/>
                      <w:divBdr>
                        <w:top w:val="none" w:sz="0" w:space="0" w:color="auto"/>
                        <w:left w:val="none" w:sz="0" w:space="0" w:color="auto"/>
                        <w:bottom w:val="none" w:sz="0" w:space="0" w:color="auto"/>
                        <w:right w:val="none" w:sz="0" w:space="0" w:color="auto"/>
                      </w:divBdr>
                      <w:divsChild>
                        <w:div w:id="237131068">
                          <w:marLeft w:val="0"/>
                          <w:marRight w:val="0"/>
                          <w:marTop w:val="0"/>
                          <w:marBottom w:val="0"/>
                          <w:divBdr>
                            <w:top w:val="none" w:sz="0" w:space="0" w:color="auto"/>
                            <w:left w:val="none" w:sz="0" w:space="0" w:color="auto"/>
                            <w:bottom w:val="none" w:sz="0" w:space="0" w:color="auto"/>
                            <w:right w:val="none" w:sz="0" w:space="0" w:color="auto"/>
                          </w:divBdr>
                          <w:divsChild>
                            <w:div w:id="934289831">
                              <w:marLeft w:val="0"/>
                              <w:marRight w:val="0"/>
                              <w:marTop w:val="0"/>
                              <w:marBottom w:val="75"/>
                              <w:divBdr>
                                <w:top w:val="none" w:sz="0" w:space="0" w:color="auto"/>
                                <w:left w:val="none" w:sz="0" w:space="0" w:color="auto"/>
                                <w:bottom w:val="none" w:sz="0" w:space="0" w:color="auto"/>
                                <w:right w:val="none" w:sz="0" w:space="0" w:color="auto"/>
                              </w:divBdr>
                              <w:divsChild>
                                <w:div w:id="1870948317">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2073846122">
      <w:bodyDiv w:val="1"/>
      <w:marLeft w:val="0"/>
      <w:marRight w:val="0"/>
      <w:marTop w:val="0"/>
      <w:marBottom w:val="0"/>
      <w:divBdr>
        <w:top w:val="none" w:sz="0" w:space="0" w:color="auto"/>
        <w:left w:val="none" w:sz="0" w:space="0" w:color="auto"/>
        <w:bottom w:val="none" w:sz="0" w:space="0" w:color="auto"/>
        <w:right w:val="none" w:sz="0" w:space="0" w:color="auto"/>
      </w:divBdr>
      <w:divsChild>
        <w:div w:id="961424784">
          <w:marLeft w:val="0"/>
          <w:marRight w:val="0"/>
          <w:marTop w:val="0"/>
          <w:marBottom w:val="0"/>
          <w:divBdr>
            <w:top w:val="none" w:sz="0" w:space="0" w:color="auto"/>
            <w:left w:val="none" w:sz="0" w:space="0" w:color="auto"/>
            <w:bottom w:val="none" w:sz="0" w:space="0" w:color="auto"/>
            <w:right w:val="none" w:sz="0" w:space="0" w:color="auto"/>
          </w:divBdr>
          <w:divsChild>
            <w:div w:id="440226690">
              <w:marLeft w:val="0"/>
              <w:marRight w:val="0"/>
              <w:marTop w:val="0"/>
              <w:marBottom w:val="0"/>
              <w:divBdr>
                <w:top w:val="none" w:sz="0" w:space="0" w:color="auto"/>
                <w:left w:val="none" w:sz="0" w:space="0" w:color="auto"/>
                <w:bottom w:val="none" w:sz="0" w:space="0" w:color="auto"/>
                <w:right w:val="none" w:sz="0" w:space="0" w:color="auto"/>
              </w:divBdr>
              <w:divsChild>
                <w:div w:id="498351135">
                  <w:marLeft w:val="0"/>
                  <w:marRight w:val="0"/>
                  <w:marTop w:val="0"/>
                  <w:marBottom w:val="0"/>
                  <w:divBdr>
                    <w:top w:val="none" w:sz="0" w:space="0" w:color="auto"/>
                    <w:left w:val="none" w:sz="0" w:space="0" w:color="auto"/>
                    <w:bottom w:val="none" w:sz="0" w:space="0" w:color="auto"/>
                    <w:right w:val="none" w:sz="0" w:space="0" w:color="auto"/>
                  </w:divBdr>
                  <w:divsChild>
                    <w:div w:id="39674587">
                      <w:marLeft w:val="0"/>
                      <w:marRight w:val="0"/>
                      <w:marTop w:val="0"/>
                      <w:marBottom w:val="0"/>
                      <w:divBdr>
                        <w:top w:val="none" w:sz="0" w:space="0" w:color="auto"/>
                        <w:left w:val="none" w:sz="0" w:space="0" w:color="auto"/>
                        <w:bottom w:val="none" w:sz="0" w:space="0" w:color="auto"/>
                        <w:right w:val="none" w:sz="0" w:space="0" w:color="auto"/>
                      </w:divBdr>
                      <w:divsChild>
                        <w:div w:id="188957137">
                          <w:marLeft w:val="0"/>
                          <w:marRight w:val="0"/>
                          <w:marTop w:val="0"/>
                          <w:marBottom w:val="0"/>
                          <w:divBdr>
                            <w:top w:val="none" w:sz="0" w:space="0" w:color="auto"/>
                            <w:left w:val="none" w:sz="0" w:space="0" w:color="auto"/>
                            <w:bottom w:val="none" w:sz="0" w:space="0" w:color="auto"/>
                            <w:right w:val="none" w:sz="0" w:space="0" w:color="auto"/>
                          </w:divBdr>
                          <w:divsChild>
                            <w:div w:id="1333337040">
                              <w:marLeft w:val="0"/>
                              <w:marRight w:val="0"/>
                              <w:marTop w:val="0"/>
                              <w:marBottom w:val="75"/>
                              <w:divBdr>
                                <w:top w:val="none" w:sz="0" w:space="0" w:color="auto"/>
                                <w:left w:val="none" w:sz="0" w:space="0" w:color="auto"/>
                                <w:bottom w:val="none" w:sz="0" w:space="0" w:color="auto"/>
                                <w:right w:val="none" w:sz="0" w:space="0" w:color="auto"/>
                              </w:divBdr>
                              <w:divsChild>
                                <w:div w:id="1671710013">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2B5B7F71BBA44B632B5A73B56616E" ma:contentTypeVersion="11" ma:contentTypeDescription="Create a new document." ma:contentTypeScope="" ma:versionID="32f5000abaa1f6d51544224ca1a57491">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e1c3b86246fcb6b3255a3bded2766a40"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54DB2-E970-4C37-994E-A4EE806EB577}">
  <ds:schemaRefs>
    <ds:schemaRef ds:uri="http://schemas.microsoft.com/sharepoint/v3/contenttype/forms"/>
  </ds:schemaRefs>
</ds:datastoreItem>
</file>

<file path=customXml/itemProps2.xml><?xml version="1.0" encoding="utf-8"?>
<ds:datastoreItem xmlns:ds="http://schemas.openxmlformats.org/officeDocument/2006/customXml" ds:itemID="{07CBE8CD-6732-4257-B011-CC2C6FA44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0187E6-2824-4D6F-A7FA-E153115F8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1379</Words>
  <Characters>7590</Characters>
  <Application>Microsoft Office Word</Application>
  <DocSecurity>0</DocSecurity>
  <Lines>63</Lines>
  <Paragraphs>17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2021-03-09T08:50:00Z</dcterms:created>
  <dcterms:modified xsi:type="dcterms:W3CDTF">2021-04-14T11:01:00Z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